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bCs/>
          <w:sz w:val="44"/>
          <w:szCs w:val="44"/>
          <w:lang w:val="en-US" w:eastAsia="zh-CN"/>
        </w:rPr>
        <w:t>湘东区人大项目支出绩效自评总报告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楷体_GB2312" w:hAnsi="楷体_GB2312" w:eastAsia="楷体_GB2312"/>
          <w:sz w:val="32"/>
        </w:rPr>
      </w:pPr>
      <w:r>
        <w:rPr>
          <w:rFonts w:hint="eastAsia" w:ascii="楷体_GB2312" w:hAnsi="楷体_GB2312" w:eastAsia="楷体_GB2312"/>
          <w:sz w:val="32"/>
          <w:szCs w:val="32"/>
        </w:rPr>
        <w:t>（</w:t>
      </w:r>
      <w:r>
        <w:rPr>
          <w:rFonts w:hint="eastAsia" w:ascii="楷体_GB2312" w:hAnsi="楷体_GB2312" w:eastAsia="楷体_GB2312"/>
          <w:sz w:val="32"/>
          <w:szCs w:val="32"/>
          <w:lang w:val="en-US" w:eastAsia="zh-CN"/>
        </w:rPr>
        <w:t>2023</w:t>
      </w:r>
      <w:r>
        <w:rPr>
          <w:rFonts w:hint="eastAsia" w:ascii="楷体_GB2312" w:hAnsi="楷体_GB2312" w:eastAsia="楷体_GB2312"/>
          <w:sz w:val="32"/>
          <w:szCs w:val="32"/>
        </w:rPr>
        <w:t>年度）</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rPr>
          <w:rFonts w:hint="eastAsia" w:ascii="黑体" w:hAnsi="黑体" w:eastAsia="黑体"/>
          <w:sz w:val="32"/>
          <w:szCs w:val="32"/>
          <w:lang w:eastAsia="zh-CN"/>
        </w:rPr>
      </w:pPr>
    </w:p>
    <w:p>
      <w:pPr>
        <w:spacing w:line="620" w:lineRule="exact"/>
        <w:ind w:firstLine="640" w:firstLineChars="200"/>
        <w:rPr>
          <w:rFonts w:hint="eastAsia" w:ascii="仿宋_GB2312" w:hAnsi="仿宋_GB2312" w:eastAsia="仿宋_GB2312" w:cs="Times New Roman"/>
          <w:sz w:val="32"/>
          <w:lang w:eastAsia="zh-CN"/>
        </w:rPr>
      </w:pPr>
      <w:r>
        <w:rPr>
          <w:rFonts w:hint="eastAsia" w:ascii="仿宋_GB2312" w:hAnsi="仿宋_GB2312" w:eastAsia="仿宋_GB2312" w:cs="Times New Roman"/>
          <w:sz w:val="32"/>
          <w:lang w:eastAsia="zh-CN"/>
        </w:rPr>
        <w:t>为</w:t>
      </w:r>
      <w:r>
        <w:rPr>
          <w:rFonts w:hint="eastAsia" w:ascii="仿宋_GB2312" w:hAnsi="仿宋_GB2312" w:eastAsia="仿宋_GB2312" w:cs="Times New Roman"/>
          <w:sz w:val="32"/>
          <w:lang w:val="en-US" w:eastAsia="zh-CN"/>
        </w:rPr>
        <w:t>认真贯彻落实《中共湘东区委、湘东区人民政府关于全面实施预算绩效管理的意见》（湘发[2019]5号）文件精神，加快建成全方位、全过程、全覆盖的预算绩效管理体系，提高财政资源配置效率和使用效益，</w:t>
      </w:r>
      <w:r>
        <w:rPr>
          <w:rFonts w:hint="eastAsia" w:ascii="仿宋_GB2312" w:hAnsi="仿宋_GB2312" w:eastAsia="仿宋_GB2312" w:cs="Times New Roman"/>
          <w:sz w:val="32"/>
          <w:lang w:eastAsia="zh-CN"/>
        </w:rPr>
        <w:t>按照</w:t>
      </w:r>
      <w:r>
        <w:rPr>
          <w:rFonts w:hint="eastAsia" w:ascii="仿宋_GB2312" w:hAnsi="仿宋_GB2312" w:eastAsia="仿宋_GB2312" w:cs="Times New Roman"/>
          <w:sz w:val="32"/>
          <w:lang w:val="en-US" w:eastAsia="zh-CN"/>
        </w:rPr>
        <w:t>上级财政部门关于《江西省省级项目支出和部门整体支出绩效评价管理暂行办法》（赣财绩[2022]9号）要求</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lang w:val="en-US" w:eastAsia="zh-CN"/>
        </w:rPr>
        <w:t>区人大</w:t>
      </w:r>
      <w:r>
        <w:rPr>
          <w:rFonts w:hint="eastAsia" w:ascii="仿宋_GB2312" w:hAnsi="仿宋_GB2312" w:eastAsia="仿宋_GB2312" w:cs="Times New Roman"/>
          <w:sz w:val="32"/>
          <w:lang w:eastAsia="zh-CN"/>
        </w:rPr>
        <w:t>班子高度重视，按排部署了自评工作任务，认真进行核实和总结，现将自评情况汇报如下：</w:t>
      </w:r>
    </w:p>
    <w:p>
      <w:pPr>
        <w:spacing w:line="620" w:lineRule="exact"/>
        <w:ind w:firstLine="640" w:firstLineChars="200"/>
        <w:rPr>
          <w:rFonts w:hint="eastAsia" w:ascii="仿宋_GB2312" w:hAnsi="仿宋_GB2312" w:eastAsia="仿宋_GB2312" w:cs="Times New Roman"/>
          <w:sz w:val="32"/>
          <w:lang w:eastAsia="zh-CN"/>
        </w:rPr>
      </w:pPr>
      <w:r>
        <w:rPr>
          <w:rFonts w:hint="eastAsia" w:ascii="黑体" w:hAnsi="黑体" w:eastAsia="黑体" w:cs="Times New Roman"/>
          <w:sz w:val="32"/>
          <w:lang w:eastAsia="zh-CN"/>
        </w:rPr>
        <w:t>一、基本情况</w:t>
      </w:r>
    </w:p>
    <w:p>
      <w:pPr>
        <w:spacing w:line="620" w:lineRule="exact"/>
        <w:ind w:firstLine="640" w:firstLineChars="200"/>
        <w:rPr>
          <w:rFonts w:hint="eastAsia" w:ascii="仿宋_GB2312" w:hAnsi="仿宋_GB2312" w:eastAsia="仿宋_GB2312" w:cs="Times New Roman"/>
          <w:sz w:val="32"/>
          <w:lang w:eastAsia="zh-CN"/>
        </w:rPr>
      </w:pPr>
      <w:r>
        <w:rPr>
          <w:rFonts w:hint="eastAsia" w:ascii="仿宋_GB2312" w:hAnsi="仿宋_GB2312" w:eastAsia="仿宋_GB2312" w:cs="Times New Roman"/>
          <w:sz w:val="32"/>
          <w:lang w:eastAsia="zh-CN"/>
        </w:rPr>
        <w:t>（一）项目概况：根据预算绩效管理要求，我部门组织对</w:t>
      </w:r>
      <w:r>
        <w:rPr>
          <w:rFonts w:hint="eastAsia" w:ascii="仿宋_GB2312" w:hAnsi="仿宋_GB2312" w:eastAsia="仿宋_GB2312" w:cs="Times New Roman"/>
          <w:sz w:val="32"/>
          <w:lang w:val="en-US" w:eastAsia="zh-CN"/>
        </w:rPr>
        <w:t>纳入</w:t>
      </w:r>
      <w:r>
        <w:rPr>
          <w:rFonts w:hint="eastAsia" w:ascii="仿宋_GB2312" w:hAnsi="仿宋_GB2312" w:eastAsia="仿宋_GB2312" w:cs="Times New Roman"/>
          <w:sz w:val="32"/>
          <w:lang w:eastAsia="zh-CN"/>
        </w:rPr>
        <w:t>202</w:t>
      </w:r>
      <w:r>
        <w:rPr>
          <w:rFonts w:hint="eastAsia" w:ascii="仿宋_GB2312" w:hAnsi="仿宋_GB2312" w:eastAsia="仿宋_GB2312" w:cs="Times New Roman"/>
          <w:sz w:val="32"/>
          <w:lang w:val="en-US" w:eastAsia="zh-CN"/>
        </w:rPr>
        <w:t>3</w:t>
      </w:r>
      <w:r>
        <w:rPr>
          <w:rFonts w:hint="eastAsia" w:ascii="仿宋_GB2312" w:hAnsi="仿宋_GB2312" w:eastAsia="仿宋_GB2312" w:cs="Times New Roman"/>
          <w:sz w:val="32"/>
          <w:lang w:eastAsia="zh-CN"/>
        </w:rPr>
        <w:t>年度</w:t>
      </w:r>
      <w:r>
        <w:rPr>
          <w:rFonts w:hint="eastAsia" w:ascii="仿宋_GB2312" w:hAnsi="仿宋_GB2312" w:eastAsia="仿宋_GB2312" w:cs="Times New Roman"/>
          <w:sz w:val="32"/>
          <w:lang w:val="en-US" w:eastAsia="zh-CN"/>
        </w:rPr>
        <w:t>部门预算范围的7个二级项目，</w:t>
      </w:r>
      <w:r>
        <w:rPr>
          <w:rFonts w:hint="eastAsia" w:ascii="仿宋_GB2312" w:hAnsi="仿宋_GB2312" w:eastAsia="仿宋_GB2312" w:cs="Times New Roman"/>
          <w:sz w:val="32"/>
          <w:lang w:eastAsia="zh-CN"/>
        </w:rPr>
        <w:t>全面开展绩效自评，共涉及资金</w:t>
      </w:r>
      <w:r>
        <w:rPr>
          <w:rFonts w:hint="eastAsia" w:ascii="仿宋_GB2312" w:hAnsi="仿宋_GB2312" w:eastAsia="仿宋_GB2312" w:cs="Times New Roman"/>
          <w:sz w:val="32"/>
          <w:lang w:val="en-US" w:eastAsia="zh-CN"/>
        </w:rPr>
        <w:t>151.77</w:t>
      </w:r>
      <w:r>
        <w:rPr>
          <w:rFonts w:hint="eastAsia" w:ascii="仿宋_GB2312" w:hAnsi="仿宋_GB2312" w:eastAsia="仿宋_GB2312" w:cs="Times New Roman"/>
          <w:sz w:val="32"/>
          <w:lang w:eastAsia="zh-CN"/>
        </w:rPr>
        <w:t>万元，占项目支出总额的</w:t>
      </w:r>
      <w:r>
        <w:rPr>
          <w:rFonts w:hint="eastAsia" w:ascii="仿宋_GB2312" w:hAnsi="仿宋_GB2312" w:eastAsia="仿宋_GB2312" w:cs="Times New Roman"/>
          <w:sz w:val="32"/>
          <w:lang w:val="en-US" w:eastAsia="zh-CN"/>
        </w:rPr>
        <w:t>100</w:t>
      </w:r>
      <w:r>
        <w:rPr>
          <w:rFonts w:hint="eastAsia" w:ascii="仿宋_GB2312" w:hAnsi="仿宋_GB2312" w:eastAsia="仿宋_GB2312" w:cs="Times New Roman"/>
          <w:sz w:val="32"/>
          <w:lang w:eastAsia="zh-CN"/>
        </w:rPr>
        <w:t>%。项目分别是“</w:t>
      </w:r>
      <w:r>
        <w:rPr>
          <w:rFonts w:hint="eastAsia" w:ascii="仿宋_GB2312" w:hAnsi="仿宋_GB2312" w:eastAsia="仿宋_GB2312" w:cs="Times New Roman"/>
          <w:sz w:val="32"/>
          <w:lang w:val="en-US" w:eastAsia="zh-CN"/>
        </w:rPr>
        <w:t>人大监督经费</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lang w:val="en-US" w:eastAsia="zh-CN"/>
        </w:rPr>
        <w:t>人代会议经费</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lang w:val="en-US" w:eastAsia="zh-CN"/>
        </w:rPr>
        <w:t>乡镇星级服务站建设经费</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lang w:val="en-US" w:eastAsia="zh-CN"/>
        </w:rPr>
        <w:t>人大代表履职能力提升</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lang w:val="en-US" w:eastAsia="zh-CN"/>
        </w:rPr>
        <w:t>人大宣传工作经费</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lang w:val="en-US" w:eastAsia="zh-CN"/>
        </w:rPr>
        <w:t>法律专家咨询费</w:t>
      </w:r>
      <w:r>
        <w:rPr>
          <w:rFonts w:hint="eastAsia" w:ascii="仿宋_GB2312" w:hAnsi="仿宋_GB2312" w:eastAsia="仿宋_GB2312" w:cs="Times New Roman"/>
          <w:sz w:val="32"/>
          <w:lang w:eastAsia="zh-CN"/>
        </w:rPr>
        <w:t>”“党建等中心工作经费”项目。</w:t>
      </w:r>
      <w:r>
        <w:rPr>
          <w:rFonts w:hint="eastAsia" w:ascii="仿宋_GB2312" w:hAnsi="仿宋_GB2312" w:eastAsia="仿宋_GB2312" w:cs="Times New Roman"/>
          <w:sz w:val="32"/>
          <w:lang w:val="en-US" w:eastAsia="zh-CN"/>
        </w:rPr>
        <w:t>主要用于宣传费用、建乡镇服务站建设费、培训费、会议费、</w:t>
      </w:r>
      <w:r>
        <w:rPr>
          <w:rFonts w:hint="eastAsia" w:ascii="仿宋_GB2312" w:hAnsi="仿宋_GB2312" w:eastAsia="仿宋_GB2312" w:cs="Times New Roman"/>
          <w:sz w:val="32"/>
          <w:lang w:eastAsia="zh-CN"/>
        </w:rPr>
        <w:t>劳务费、</w:t>
      </w:r>
      <w:r>
        <w:rPr>
          <w:rFonts w:hint="eastAsia" w:ascii="仿宋_GB2312" w:hAnsi="仿宋_GB2312" w:eastAsia="仿宋_GB2312" w:cs="Times New Roman"/>
          <w:sz w:val="32"/>
          <w:lang w:val="en-US" w:eastAsia="zh-CN"/>
        </w:rPr>
        <w:t>差旅费等费用支出。</w:t>
      </w:r>
      <w:r>
        <w:rPr>
          <w:rFonts w:hint="eastAsia" w:ascii="仿宋_GB2312" w:hAnsi="仿宋_GB2312" w:eastAsia="仿宋_GB2312" w:cs="Times New Roman"/>
          <w:sz w:val="32"/>
          <w:lang w:eastAsia="zh-CN"/>
        </w:rPr>
        <w:t>从评价情况来看，</w:t>
      </w:r>
      <w:r>
        <w:rPr>
          <w:rFonts w:hint="eastAsia" w:ascii="仿宋_GB2312" w:hAnsi="仿宋_GB2312" w:eastAsia="仿宋_GB2312" w:cs="Times New Roman"/>
          <w:sz w:val="32"/>
          <w:lang w:val="en-US" w:eastAsia="zh-CN"/>
        </w:rPr>
        <w:t>资金拨付及时，高效地完成了年初制定的绩效目标。</w:t>
      </w:r>
    </w:p>
    <w:p>
      <w:pPr>
        <w:spacing w:line="620" w:lineRule="exact"/>
        <w:ind w:firstLine="640" w:firstLineChars="200"/>
        <w:rPr>
          <w:rFonts w:hint="eastAsia" w:ascii="仿宋_GB2312" w:hAnsi="仿宋_GB2312" w:eastAsia="仿宋_GB2312" w:cs="Times New Roman"/>
          <w:sz w:val="32"/>
          <w:lang w:eastAsia="zh-CN"/>
        </w:rPr>
      </w:pPr>
      <w:r>
        <w:rPr>
          <w:rFonts w:hint="eastAsia" w:ascii="仿宋_GB2312" w:hAnsi="仿宋_GB2312" w:eastAsia="仿宋_GB2312" w:cs="Times New Roman"/>
          <w:sz w:val="32"/>
          <w:lang w:eastAsia="zh-CN"/>
        </w:rPr>
        <w:t>（二）项目绩效目标：加强对人大代表的培训、监督工作，加强与省市单位学习工作、围绕区委、区政府的中心工作进行学习。</w:t>
      </w:r>
    </w:p>
    <w:p>
      <w:pPr>
        <w:spacing w:line="620" w:lineRule="exact"/>
        <w:ind w:firstLine="640" w:firstLineChars="200"/>
        <w:rPr>
          <w:rFonts w:hint="eastAsia" w:ascii="黑体" w:hAnsi="黑体" w:eastAsia="黑体" w:cs="Times New Roman"/>
          <w:sz w:val="32"/>
          <w:lang w:eastAsia="zh-CN"/>
        </w:rPr>
      </w:pPr>
      <w:r>
        <w:rPr>
          <w:rFonts w:hint="eastAsia" w:ascii="黑体" w:hAnsi="黑体" w:eastAsia="黑体" w:cs="Times New Roman"/>
          <w:sz w:val="32"/>
          <w:lang w:eastAsia="zh-CN"/>
        </w:rPr>
        <w:t>二、绩效评价工作开展情况</w:t>
      </w:r>
    </w:p>
    <w:p>
      <w:pPr>
        <w:spacing w:line="620" w:lineRule="exact"/>
        <w:ind w:firstLine="640" w:firstLineChars="200"/>
        <w:rPr>
          <w:rFonts w:hint="default" w:ascii="仿宋_GB2312" w:hAnsi="仿宋_GB2312" w:eastAsia="仿宋_GB2312" w:cs="Times New Roman"/>
          <w:sz w:val="32"/>
          <w:lang w:val="en-US" w:eastAsia="zh-CN"/>
        </w:rPr>
      </w:pPr>
      <w:r>
        <w:rPr>
          <w:rFonts w:hint="eastAsia" w:ascii="仿宋_GB2312" w:hAnsi="仿宋_GB2312" w:eastAsia="仿宋_GB2312" w:cs="Times New Roman"/>
          <w:sz w:val="32"/>
          <w:lang w:eastAsia="zh-CN"/>
        </w:rPr>
        <w:t>（一）绩效评价目的、对象和范围：</w:t>
      </w:r>
      <w:r>
        <w:rPr>
          <w:rFonts w:hint="eastAsia" w:ascii="仿宋_GB2312" w:hAnsi="仿宋_GB2312" w:eastAsia="仿宋_GB2312" w:cs="Times New Roman"/>
          <w:sz w:val="32"/>
          <w:lang w:val="en-US" w:eastAsia="zh-CN"/>
        </w:rPr>
        <w:t>提升代表履职能力、加强与代表线上提建议、及议案及时准确。</w:t>
      </w:r>
    </w:p>
    <w:p>
      <w:pPr>
        <w:spacing w:line="620" w:lineRule="exact"/>
        <w:ind w:firstLine="640" w:firstLineChars="200"/>
        <w:rPr>
          <w:rFonts w:hint="eastAsia" w:ascii="仿宋_GB2312" w:hAnsi="仿宋_GB2312" w:eastAsia="仿宋_GB2312"/>
          <w:sz w:val="32"/>
          <w:lang w:eastAsia="zh-CN"/>
        </w:rPr>
      </w:pPr>
      <w:r>
        <w:rPr>
          <w:rFonts w:hint="eastAsia" w:ascii="仿宋_GB2312" w:hAnsi="仿宋_GB2312" w:eastAsia="仿宋_GB2312" w:cs="Times New Roman"/>
          <w:sz w:val="32"/>
          <w:lang w:eastAsia="zh-CN"/>
        </w:rPr>
        <w:t>（二）绩效评价原则、评价指标体系（附表说明）、评价方法、评价标准：区人大</w:t>
      </w:r>
      <w:r>
        <w:rPr>
          <w:rFonts w:hint="eastAsia" w:ascii="仿宋_GB2312" w:hAnsi="仿宋_GB2312" w:eastAsia="仿宋_GB2312" w:cs="Times New Roman"/>
          <w:sz w:val="32"/>
          <w:lang w:val="en-US" w:eastAsia="zh-CN"/>
        </w:rPr>
        <w:t>7</w:t>
      </w:r>
      <w:r>
        <w:rPr>
          <w:rFonts w:hint="eastAsia" w:ascii="仿宋_GB2312" w:hAnsi="仿宋_GB2312" w:eastAsia="仿宋_GB2312" w:cs="Times New Roman"/>
          <w:sz w:val="32"/>
          <w:lang w:eastAsia="zh-CN"/>
        </w:rPr>
        <w:t>个整体工作，按照项目实际完成情况，</w:t>
      </w:r>
      <w:r>
        <w:rPr>
          <w:rFonts w:hint="eastAsia" w:ascii="仿宋_GB2312" w:hAnsi="仿宋_GB2312" w:eastAsia="仿宋_GB2312"/>
          <w:sz w:val="32"/>
        </w:rPr>
        <w:t>完成</w:t>
      </w:r>
      <w:r>
        <w:rPr>
          <w:rFonts w:hint="eastAsia" w:ascii="仿宋_GB2312" w:hAnsi="仿宋_GB2312" w:eastAsia="仿宋_GB2312"/>
          <w:sz w:val="32"/>
          <w:lang w:eastAsia="zh-CN"/>
        </w:rPr>
        <w:t>乡镇星级服务站建设、人大宣传、法律专家咨询、人大代表能力提升、人代会议及人大监督</w:t>
      </w:r>
      <w:r>
        <w:rPr>
          <w:rFonts w:hint="eastAsia" w:ascii="仿宋_GB2312" w:hAnsi="仿宋_GB2312" w:eastAsia="仿宋_GB2312"/>
          <w:sz w:val="32"/>
        </w:rPr>
        <w:t>等工作任务;</w:t>
      </w:r>
      <w:r>
        <w:rPr>
          <w:rFonts w:hint="eastAsia" w:ascii="仿宋_GB2312" w:hAnsi="仿宋_GB2312" w:eastAsia="仿宋_GB2312"/>
          <w:sz w:val="32"/>
          <w:lang w:eastAsia="zh-CN"/>
        </w:rPr>
        <w:t>完成选举、宣传</w:t>
      </w:r>
      <w:r>
        <w:rPr>
          <w:rFonts w:hint="eastAsia" w:ascii="仿宋_GB2312" w:hAnsi="仿宋_GB2312" w:eastAsia="仿宋_GB2312"/>
          <w:sz w:val="32"/>
        </w:rPr>
        <w:t>等工作任务。全年共完成</w:t>
      </w:r>
      <w:r>
        <w:rPr>
          <w:rFonts w:hint="eastAsia" w:ascii="仿宋_GB2312" w:hAnsi="仿宋_GB2312" w:eastAsia="仿宋_GB2312"/>
          <w:sz w:val="32"/>
          <w:lang w:eastAsia="zh-CN"/>
        </w:rPr>
        <w:t>一年一届的人代会议，选取人大代表和常委会议，每月一次的人大监督检查，建设星级服务站，培训人大代表等工作。</w:t>
      </w:r>
    </w:p>
    <w:p>
      <w:pPr>
        <w:pStyle w:val="2"/>
        <w:rPr>
          <w:rFonts w:hint="eastAsia"/>
          <w:lang w:eastAsia="zh-CN"/>
        </w:rPr>
      </w:pPr>
    </w:p>
    <w:tbl>
      <w:tblPr>
        <w:tblStyle w:val="3"/>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6"/>
        <w:gridCol w:w="1594"/>
        <w:gridCol w:w="1628"/>
        <w:gridCol w:w="1440"/>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47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绩效项目预算指标年度执行情况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已用指标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剩余指标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小计7项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1,517,698.98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360313238888030000302-乡村振兴、扫黑除恶党建及创建等中心工作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360313238888030001704-人代会议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360313238888030001762-人大监督费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210,196.28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99,803.72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360313238888030001802-人大代表履职能力提升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354,007.00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49,193.00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360313238888030001927-人大宣传工作经费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173,470.70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76,529.30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360313238888030001982-乡镇服务站星级创评费用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360313238888030002063-聘请备案审查法律专家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bl>
    <w:p>
      <w:pPr>
        <w:pStyle w:val="2"/>
        <w:rPr>
          <w:rFonts w:hint="eastAsia"/>
          <w:lang w:eastAsia="zh-CN"/>
        </w:rPr>
      </w:pPr>
    </w:p>
    <w:p>
      <w:pPr>
        <w:spacing w:line="620" w:lineRule="exact"/>
        <w:ind w:firstLine="640" w:firstLineChars="200"/>
        <w:rPr>
          <w:rFonts w:hint="default" w:ascii="仿宋_GB2312" w:hAnsi="仿宋_GB2312" w:eastAsia="仿宋_GB2312" w:cs="Times New Roman"/>
          <w:sz w:val="32"/>
          <w:lang w:val="en-US" w:eastAsia="zh-CN"/>
        </w:rPr>
      </w:pPr>
      <w:r>
        <w:rPr>
          <w:rFonts w:hint="eastAsia" w:ascii="仿宋_GB2312" w:hAnsi="仿宋_GB2312" w:eastAsia="仿宋_GB2312" w:cs="Times New Roman"/>
          <w:sz w:val="32"/>
          <w:lang w:eastAsia="zh-CN"/>
        </w:rPr>
        <w:t>（三）绩效评价工作过程：高度重视</w:t>
      </w:r>
      <w:r>
        <w:rPr>
          <w:rFonts w:hint="eastAsia" w:ascii="仿宋_GB2312" w:hAnsi="仿宋_GB2312" w:eastAsia="仿宋_GB2312" w:cs="Times New Roman"/>
          <w:sz w:val="32"/>
          <w:lang w:val="en-US" w:eastAsia="zh-CN"/>
        </w:rPr>
        <w:t>项目</w:t>
      </w:r>
      <w:r>
        <w:rPr>
          <w:rFonts w:hint="eastAsia" w:ascii="仿宋_GB2312" w:hAnsi="仿宋_GB2312" w:eastAsia="仿宋_GB2312" w:cs="Times New Roman"/>
          <w:sz w:val="32"/>
          <w:lang w:eastAsia="zh-CN"/>
        </w:rPr>
        <w:t>资金的支出绩效，在资金从预算、执行、验收、资金支付等流程层层把关，</w:t>
      </w:r>
      <w:r>
        <w:rPr>
          <w:rFonts w:hint="eastAsia" w:ascii="仿宋_GB2312" w:hAnsi="仿宋_GB2312" w:eastAsia="仿宋_GB2312" w:cs="Times New Roman"/>
          <w:sz w:val="32"/>
          <w:lang w:val="en-US" w:eastAsia="zh-CN"/>
        </w:rPr>
        <w:t>按月、季、年度进行资金出账管理。</w:t>
      </w:r>
    </w:p>
    <w:p>
      <w:pPr>
        <w:spacing w:line="620" w:lineRule="exact"/>
        <w:ind w:firstLine="640" w:firstLineChars="200"/>
        <w:rPr>
          <w:rFonts w:hint="eastAsia" w:ascii="仿宋_GB2312" w:hAnsi="仿宋_GB2312" w:eastAsia="仿宋_GB2312" w:cs="Times New Roman"/>
          <w:sz w:val="32"/>
          <w:lang w:val="en-US" w:eastAsia="zh-CN"/>
        </w:rPr>
      </w:pPr>
      <w:r>
        <w:rPr>
          <w:rFonts w:hint="eastAsia" w:ascii="黑体" w:hAnsi="黑体" w:eastAsia="黑体" w:cs="Times New Roman"/>
          <w:sz w:val="32"/>
          <w:lang w:eastAsia="zh-CN"/>
        </w:rPr>
        <w:t>三、综合评价情况及评价结论</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lang w:val="en-US" w:eastAsia="zh-CN"/>
        </w:rPr>
        <w:t>根据区财政局下发的部门支出绩效评价指标体系确定的内容，我单位2023年绩效管理自评得分100分。为了更好落实绩效目标，督办自评、反馈问题和应用评价结果，我们进一步健全了绩效管理工作机制，加强制度建设，出台了相关办法，该资金未偏离绩效目标。2023年初，本部门单位编制了预算项目绩效目标及整体支出绩效目标，同时严格要求本部门强化资金意识，将资金落到实处，以绩效目标为导向，以绩效评价为抓手，以改进预算管理为目的，在提高公共产品质量和控制节约成本的同时，充分发挥财政资金使用效益，不断提升公共服务水平。</w:t>
      </w:r>
    </w:p>
    <w:p>
      <w:pPr>
        <w:pStyle w:val="2"/>
        <w:rPr>
          <w:rFonts w:hint="eastAsia" w:ascii="仿宋_GB2312" w:hAnsi="仿宋_GB2312" w:eastAsia="仿宋_GB2312" w:cs="Times New Roman"/>
          <w:sz w:val="32"/>
          <w:lang w:val="en-US" w:eastAsia="zh-CN"/>
        </w:rPr>
      </w:pPr>
    </w:p>
    <w:p>
      <w:pPr>
        <w:rPr>
          <w:rFonts w:hint="eastAsia" w:ascii="仿宋_GB2312" w:hAnsi="仿宋_GB2312" w:eastAsia="仿宋_GB2312" w:cs="Times New Roman"/>
          <w:sz w:val="32"/>
          <w:lang w:val="en-US" w:eastAsia="zh-CN"/>
        </w:rPr>
      </w:pPr>
    </w:p>
    <w:p>
      <w:pPr>
        <w:pStyle w:val="2"/>
        <w:rPr>
          <w:rFonts w:hint="eastAsia" w:ascii="仿宋_GB2312" w:hAnsi="仿宋_GB2312" w:eastAsia="仿宋_GB2312" w:cs="Times New Roman"/>
          <w:sz w:val="32"/>
          <w:lang w:val="en-US" w:eastAsia="zh-CN"/>
        </w:rPr>
      </w:pPr>
    </w:p>
    <w:p>
      <w:pPr>
        <w:rPr>
          <w:rFonts w:hint="eastAsia"/>
          <w:lang w:val="en-US" w:eastAsia="zh-CN"/>
        </w:rPr>
      </w:pPr>
      <w:bookmarkStart w:id="0" w:name="_GoBack"/>
      <w:bookmarkEnd w:id="0"/>
    </w:p>
    <w:tbl>
      <w:tblPr>
        <w:tblW w:w="8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30"/>
        <w:gridCol w:w="1457"/>
        <w:gridCol w:w="1012"/>
        <w:gridCol w:w="717"/>
        <w:gridCol w:w="717"/>
        <w:gridCol w:w="717"/>
        <w:gridCol w:w="717"/>
        <w:gridCol w:w="586"/>
        <w:gridCol w:w="586"/>
        <w:gridCol w:w="550"/>
        <w:gridCol w:w="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8040" w:type="dxa"/>
            <w:gridSpan w:val="11"/>
            <w:tcBorders>
              <w:top w:val="nil"/>
              <w:left w:val="nil"/>
              <w:bottom w:val="nil"/>
              <w:right w:val="nil"/>
            </w:tcBorders>
            <w:shd w:val="clear"/>
            <w:vAlign w:val="center"/>
          </w:tcPr>
          <w:p>
            <w:pPr>
              <w:keepNext w:val="0"/>
              <w:keepLines w:val="0"/>
              <w:widowControl/>
              <w:suppressLineNumbers w:val="0"/>
              <w:jc w:val="center"/>
              <w:textAlignment w:val="center"/>
              <w:rPr>
                <w:rFonts w:ascii="Arial" w:hAnsi="Arial" w:cs="Arial"/>
                <w:b/>
                <w:bCs/>
                <w:i w:val="0"/>
                <w:iCs w:val="0"/>
                <w:color w:val="000000"/>
                <w:sz w:val="48"/>
                <w:szCs w:val="48"/>
                <w:u w:val="none"/>
              </w:rPr>
            </w:pPr>
            <w:r>
              <w:rPr>
                <w:rFonts w:hint="default" w:ascii="Arial" w:hAnsi="Arial" w:eastAsia="宋体" w:cs="Arial"/>
                <w:b/>
                <w:bCs/>
                <w:i w:val="0"/>
                <w:iCs w:val="0"/>
                <w:color w:val="000000"/>
                <w:kern w:val="0"/>
                <w:sz w:val="48"/>
                <w:szCs w:val="48"/>
                <w:u w:val="none"/>
                <w:bdr w:val="none" w:color="auto" w:sz="0" w:space="0"/>
                <w:lang w:val="en-US" w:eastAsia="zh-CN" w:bidi="ar"/>
              </w:rPr>
              <w:t>2023</w:t>
            </w:r>
            <w:r>
              <w:rPr>
                <w:rStyle w:val="5"/>
                <w:bdr w:val="none" w:color="auto" w:sz="0" w:space="0"/>
                <w:lang w:val="en-US" w:eastAsia="zh-CN" w:bidi="ar"/>
              </w:rPr>
              <w:t>年湘东区人大项目绩效自评表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名称</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预算单位</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年初预算数</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当年预算数</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全年执行数</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项目总金额</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得分</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自评结论</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截止天数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聘请备案审查法律专家</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305001-</w:t>
            </w:r>
            <w:r>
              <w:rPr>
                <w:rStyle w:val="6"/>
                <w:bdr w:val="none" w:color="auto" w:sz="0" w:space="0"/>
                <w:lang w:val="en-US" w:eastAsia="zh-CN" w:bidi="ar"/>
              </w:rPr>
              <w:t>湘东区人大</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乡村振兴、扫黑除恶党建及创建等中心工作</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305001-</w:t>
            </w:r>
            <w:r>
              <w:rPr>
                <w:rStyle w:val="6"/>
                <w:bdr w:val="none" w:color="auto" w:sz="0" w:space="0"/>
                <w:lang w:val="en-US" w:eastAsia="zh-CN" w:bidi="ar"/>
              </w:rPr>
              <w:t>湘东区人大</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人大宣传工作经费</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305001-</w:t>
            </w:r>
            <w:r>
              <w:rPr>
                <w:rStyle w:val="6"/>
                <w:bdr w:val="none" w:color="auto" w:sz="0" w:space="0"/>
                <w:lang w:val="en-US" w:eastAsia="zh-CN" w:bidi="ar"/>
              </w:rPr>
              <w:t>湘东区人大</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17.35</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17.35</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860"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人代会议</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305001-</w:t>
            </w:r>
            <w:r>
              <w:rPr>
                <w:rStyle w:val="6"/>
                <w:bdr w:val="none" w:color="auto" w:sz="0" w:space="0"/>
                <w:lang w:val="en-US" w:eastAsia="zh-CN" w:bidi="ar"/>
              </w:rPr>
              <w:t>湘东区人大</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人大监督费</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305001-</w:t>
            </w:r>
            <w:r>
              <w:rPr>
                <w:rStyle w:val="6"/>
                <w:bdr w:val="none" w:color="auto" w:sz="0" w:space="0"/>
                <w:lang w:val="en-US" w:eastAsia="zh-CN" w:bidi="ar"/>
              </w:rPr>
              <w:t>湘东区人大</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21.02</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21.02</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乡镇服务站星级创评费用</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305001-</w:t>
            </w:r>
            <w:r>
              <w:rPr>
                <w:rStyle w:val="6"/>
                <w:bdr w:val="none" w:color="auto" w:sz="0" w:space="0"/>
                <w:lang w:val="en-US" w:eastAsia="zh-CN" w:bidi="ar"/>
              </w:rPr>
              <w:t>湘东区人大</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人大代表履职能力提升</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305001-</w:t>
            </w:r>
            <w:r>
              <w:rPr>
                <w:rStyle w:val="6"/>
                <w:bdr w:val="none" w:color="auto" w:sz="0" w:space="0"/>
                <w:lang w:val="en-US" w:eastAsia="zh-CN" w:bidi="ar"/>
              </w:rPr>
              <w:t>湘东区人大</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40.32</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35.40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35.40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40.32</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bl>
    <w:p>
      <w:pPr>
        <w:rPr>
          <w:rFonts w:hint="eastAsia"/>
          <w:lang w:val="en-US" w:eastAsia="zh-CN"/>
        </w:rPr>
      </w:pPr>
    </w:p>
    <w:p>
      <w:pPr>
        <w:spacing w:line="620" w:lineRule="exact"/>
        <w:ind w:firstLine="640" w:firstLineChars="200"/>
        <w:rPr>
          <w:rFonts w:hint="eastAsia" w:ascii="仿宋_GB2312" w:hAnsi="仿宋_GB2312" w:eastAsia="仿宋_GB2312" w:cs="Times New Roman"/>
          <w:sz w:val="32"/>
          <w:lang w:eastAsia="zh-CN"/>
        </w:rPr>
      </w:pPr>
      <w:r>
        <w:rPr>
          <w:rFonts w:hint="eastAsia" w:ascii="黑体" w:hAnsi="黑体" w:eastAsia="黑体" w:cs="Times New Roman"/>
          <w:sz w:val="32"/>
          <w:lang w:eastAsia="zh-CN"/>
        </w:rPr>
        <w:t>四、绩效目标完成情况总体分析</w:t>
      </w:r>
    </w:p>
    <w:p>
      <w:pPr>
        <w:spacing w:line="620" w:lineRule="exact"/>
        <w:ind w:firstLine="640"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eastAsia="zh-CN"/>
        </w:rPr>
        <w:t>（一）项目决策情况：加强代表学习履职能力，</w:t>
      </w:r>
      <w:r>
        <w:rPr>
          <w:rFonts w:hint="eastAsia" w:ascii="仿宋_GB2312" w:hAnsi="仿宋_GB2312" w:eastAsia="仿宋_GB2312" w:cs="Times New Roman"/>
          <w:sz w:val="32"/>
          <w:lang w:val="en-US" w:eastAsia="zh-CN"/>
        </w:rPr>
        <w:t>选举区人民代表大会代表及选举区人民代表大会常务委员会的组成人员等工作</w:t>
      </w:r>
      <w:r>
        <w:rPr>
          <w:rFonts w:hint="eastAsia" w:ascii="仿宋_GB2312" w:hAnsi="仿宋_GB2312" w:eastAsia="仿宋_GB2312" w:cs="Times New Roman"/>
          <w:sz w:val="32"/>
          <w:lang w:eastAsia="zh-CN"/>
        </w:rPr>
        <w:t>。</w:t>
      </w:r>
    </w:p>
    <w:p>
      <w:pPr>
        <w:spacing w:line="620" w:lineRule="exact"/>
        <w:ind w:firstLine="640" w:firstLineChars="200"/>
        <w:rPr>
          <w:rFonts w:hint="eastAsia" w:ascii="仿宋_GB2312" w:hAnsi="仿宋_GB2312" w:eastAsia="仿宋_GB2312" w:cs="Times New Roman"/>
          <w:sz w:val="32"/>
          <w:lang w:eastAsia="zh-CN"/>
        </w:rPr>
      </w:pPr>
      <w:r>
        <w:rPr>
          <w:rFonts w:hint="eastAsia" w:ascii="仿宋_GB2312" w:hAnsi="仿宋_GB2312" w:eastAsia="仿宋_GB2312" w:cs="Times New Roman"/>
          <w:sz w:val="32"/>
          <w:lang w:eastAsia="zh-CN"/>
        </w:rPr>
        <w:t>（二）项目过程情况：完成人大例会工作，与省市单位加强联系，加强监督代表提议议案。</w:t>
      </w:r>
    </w:p>
    <w:p>
      <w:pPr>
        <w:spacing w:line="620" w:lineRule="exact"/>
        <w:ind w:firstLine="640"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eastAsia="zh-CN"/>
        </w:rPr>
        <w:t>（三）项目产出情况：代表履职能力提升，增加</w:t>
      </w:r>
      <w:r>
        <w:rPr>
          <w:rFonts w:hint="eastAsia" w:ascii="仿宋_GB2312" w:hAnsi="仿宋_GB2312" w:eastAsia="仿宋_GB2312" w:cs="Times New Roman"/>
          <w:sz w:val="32"/>
          <w:lang w:val="en-US" w:eastAsia="zh-CN"/>
        </w:rPr>
        <w:t>代表在线上提建议、议案上网率。</w:t>
      </w:r>
    </w:p>
    <w:p>
      <w:pPr>
        <w:spacing w:line="620" w:lineRule="exact"/>
        <w:ind w:firstLine="640" w:firstLineChars="200"/>
        <w:rPr>
          <w:rFonts w:hint="eastAsia" w:ascii="仿宋_GB2312" w:hAnsi="仿宋_GB2312" w:eastAsia="仿宋_GB2312" w:cs="Times New Roman"/>
          <w:sz w:val="32"/>
          <w:lang w:eastAsia="zh-CN"/>
        </w:rPr>
      </w:pPr>
      <w:r>
        <w:rPr>
          <w:rFonts w:hint="eastAsia" w:ascii="仿宋_GB2312" w:hAnsi="仿宋_GB2312" w:eastAsia="仿宋_GB2312" w:cs="Times New Roman"/>
          <w:sz w:val="32"/>
          <w:lang w:eastAsia="zh-CN"/>
        </w:rPr>
        <w:t>（四）项目效益情况：</w:t>
      </w:r>
      <w:r>
        <w:rPr>
          <w:rFonts w:hint="eastAsia" w:ascii="仿宋_GB2312" w:hAnsi="仿宋_GB2312" w:eastAsia="仿宋_GB2312" w:cs="Times New Roman"/>
          <w:sz w:val="32"/>
          <w:lang w:val="en-US" w:eastAsia="zh-CN"/>
        </w:rPr>
        <w:t>参与培训代表能力提升率，议案准确率提升。</w:t>
      </w:r>
    </w:p>
    <w:p>
      <w:pPr>
        <w:spacing w:line="620" w:lineRule="exact"/>
        <w:ind w:firstLine="640" w:firstLineChars="200"/>
        <w:rPr>
          <w:rFonts w:hint="eastAsia" w:ascii="仿宋_GB2312" w:hAnsi="仿宋_GB2312" w:eastAsia="仿宋_GB2312" w:cs="Times New Roman"/>
          <w:sz w:val="32"/>
          <w:lang w:eastAsia="zh-CN"/>
        </w:rPr>
      </w:pPr>
      <w:r>
        <w:rPr>
          <w:rFonts w:hint="eastAsia" w:ascii="黑体" w:hAnsi="黑体" w:eastAsia="黑体" w:cs="Times New Roman"/>
          <w:sz w:val="32"/>
          <w:lang w:eastAsia="zh-CN"/>
        </w:rPr>
        <w:t>五、主要经验及做法、存在的问题及原因分析</w:t>
      </w:r>
    </w:p>
    <w:p>
      <w:pPr>
        <w:spacing w:line="620" w:lineRule="exact"/>
        <w:ind w:firstLine="640"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eastAsia="zh-CN"/>
        </w:rPr>
        <w:t>一是我</w:t>
      </w:r>
      <w:r>
        <w:rPr>
          <w:rFonts w:hint="eastAsia" w:ascii="仿宋_GB2312" w:hAnsi="仿宋_GB2312" w:eastAsia="仿宋_GB2312" w:cs="Times New Roman"/>
          <w:sz w:val="32"/>
          <w:lang w:val="en-US" w:eastAsia="zh-CN"/>
        </w:rPr>
        <w:t>单位</w:t>
      </w:r>
      <w:r>
        <w:rPr>
          <w:rFonts w:hint="eastAsia" w:ascii="仿宋_GB2312" w:hAnsi="仿宋_GB2312" w:eastAsia="仿宋_GB2312" w:cs="Times New Roman"/>
          <w:sz w:val="32"/>
          <w:lang w:eastAsia="zh-CN"/>
        </w:rPr>
        <w:t>要将绩效评价结果作为以后年度编制部门预算和安排资金的重要依据，同时建立整改机制、信息公开机制和问责机制；二是在以后年度绩效管理工作中将进一步严格执行绩效目标申报、大力探索事前绩效评估、加强事后项目绩效评价结果问责、逐步将绩效信息全面向社会公开；三是加强部门预算整体绩效评价报告编写工作</w:t>
      </w:r>
      <w:r>
        <w:rPr>
          <w:rFonts w:hint="eastAsia" w:ascii="仿宋_GB2312" w:hAnsi="仿宋_GB2312" w:eastAsia="仿宋_GB2312" w:cs="Times New Roman"/>
          <w:sz w:val="32"/>
          <w:lang w:val="en-US" w:eastAsia="zh-CN"/>
        </w:rPr>
        <w:t>的培训。</w:t>
      </w:r>
    </w:p>
    <w:p>
      <w:pPr>
        <w:spacing w:line="620" w:lineRule="exact"/>
        <w:ind w:firstLine="640" w:firstLineChars="200"/>
        <w:rPr>
          <w:rFonts w:hint="eastAsia" w:ascii="黑体" w:hAnsi="黑体" w:eastAsia="黑体" w:cs="Times New Roman"/>
          <w:sz w:val="32"/>
          <w:lang w:eastAsia="zh-CN"/>
        </w:rPr>
      </w:pPr>
      <w:r>
        <w:rPr>
          <w:rFonts w:hint="eastAsia" w:ascii="黑体" w:hAnsi="黑体" w:eastAsia="黑体" w:cs="Times New Roman"/>
          <w:sz w:val="32"/>
          <w:lang w:eastAsia="zh-CN"/>
        </w:rPr>
        <w:t>六、绩效自评结果</w:t>
      </w:r>
      <w:r>
        <w:rPr>
          <w:rFonts w:hint="eastAsia" w:ascii="黑体" w:hAnsi="黑体" w:eastAsia="黑体" w:cs="Times New Roman"/>
          <w:sz w:val="32"/>
          <w:lang w:val="en-US" w:eastAsia="zh-CN"/>
        </w:rPr>
        <w:t>拟</w:t>
      </w:r>
      <w:r>
        <w:rPr>
          <w:rFonts w:hint="eastAsia" w:ascii="黑体" w:hAnsi="黑体" w:eastAsia="黑体" w:cs="Times New Roman"/>
          <w:sz w:val="32"/>
          <w:lang w:eastAsia="zh-CN"/>
        </w:rPr>
        <w:t>应用和公开情况。</w:t>
      </w:r>
    </w:p>
    <w:p>
      <w:pPr>
        <w:spacing w:line="620" w:lineRule="exact"/>
        <w:ind w:firstLine="640" w:firstLineChars="200"/>
        <w:rPr>
          <w:rFonts w:hint="eastAsia" w:ascii="仿宋_GB2312" w:hAnsi="仿宋_GB2312" w:eastAsia="仿宋_GB2312" w:cs="Times New Roman"/>
          <w:sz w:val="32"/>
          <w:lang w:eastAsia="zh-CN"/>
        </w:rPr>
      </w:pPr>
      <w:r>
        <w:rPr>
          <w:rFonts w:hint="eastAsia" w:ascii="仿宋_GB2312" w:hAnsi="仿宋_GB2312" w:eastAsia="仿宋_GB2312" w:cs="Times New Roman"/>
          <w:sz w:val="32"/>
          <w:lang w:eastAsia="zh-CN"/>
        </w:rPr>
        <w:t>（一）自评结果拟应用情况。</w:t>
      </w:r>
    </w:p>
    <w:p>
      <w:pPr>
        <w:spacing w:line="620" w:lineRule="exact"/>
        <w:ind w:firstLine="640"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我部门通过绩效自评，放大坐标找不足，提高标准找差距，进一步提高了资金使用效率，完成了既定的绩效目标。</w:t>
      </w:r>
    </w:p>
    <w:p>
      <w:pPr>
        <w:spacing w:line="620" w:lineRule="exact"/>
        <w:ind w:firstLine="640"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eastAsia="zh-CN"/>
        </w:rPr>
        <w:t>（二）自评结果</w:t>
      </w:r>
      <w:r>
        <w:rPr>
          <w:rFonts w:hint="eastAsia" w:ascii="仿宋_GB2312" w:hAnsi="仿宋_GB2312" w:eastAsia="仿宋_GB2312" w:cs="Times New Roman"/>
          <w:sz w:val="32"/>
          <w:lang w:val="en-US" w:eastAsia="zh-CN"/>
        </w:rPr>
        <w:t>拟</w:t>
      </w:r>
      <w:r>
        <w:rPr>
          <w:rFonts w:hint="eastAsia" w:ascii="仿宋_GB2312" w:hAnsi="仿宋_GB2312" w:eastAsia="仿宋_GB2312" w:cs="Times New Roman"/>
          <w:sz w:val="32"/>
          <w:lang w:eastAsia="zh-CN"/>
        </w:rPr>
        <w:t>公开情况。</w:t>
      </w:r>
    </w:p>
    <w:p>
      <w:pPr>
        <w:spacing w:line="620" w:lineRule="exact"/>
        <w:ind w:firstLine="640"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我部门项目绩效自评情况，统一在湘东政务网和单位部门网站公开，接受社会和民众监督。</w:t>
      </w:r>
    </w:p>
    <w:p>
      <w:pP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   </w:t>
      </w:r>
    </w:p>
    <w:p>
      <w:pPr>
        <w:pStyle w:val="2"/>
        <w:rPr>
          <w:rFonts w:hint="eastAsia" w:ascii="仿宋_GB2312" w:hAnsi="仿宋_GB2312" w:eastAsia="仿宋_GB2312" w:cs="Times New Roman"/>
          <w:sz w:val="32"/>
          <w:lang w:val="en-US" w:eastAsia="zh-CN"/>
        </w:rPr>
      </w:pPr>
    </w:p>
    <w:p>
      <w:pPr>
        <w:rPr>
          <w:rFonts w:hint="eastAsia"/>
          <w:lang w:val="en-US" w:eastAsia="zh-CN"/>
        </w:rPr>
      </w:pPr>
    </w:p>
    <w:p>
      <w:pPr>
        <w:pStyle w:val="2"/>
        <w:rPr>
          <w:rFonts w:hint="eastAsia" w:ascii="仿宋" w:hAnsi="仿宋" w:eastAsia="仿宋"/>
          <w:sz w:val="24"/>
          <w:szCs w:val="24"/>
          <w:lang w:val="en-US" w:eastAsia="zh-CN"/>
        </w:rPr>
      </w:pPr>
    </w:p>
    <w:p>
      <w:pPr>
        <w:rPr>
          <w:rFonts w:hint="eastAsia" w:ascii="仿宋" w:hAnsi="仿宋" w:eastAsia="仿宋"/>
          <w:sz w:val="24"/>
          <w:szCs w:val="24"/>
          <w:lang w:val="en-US" w:eastAsia="zh-CN"/>
        </w:rPr>
      </w:pPr>
    </w:p>
    <w:p>
      <w:pPr>
        <w:pStyle w:val="2"/>
        <w:rPr>
          <w:rFonts w:hint="eastAsia" w:ascii="仿宋" w:hAnsi="仿宋" w:eastAsia="仿宋"/>
          <w:sz w:val="24"/>
          <w:szCs w:val="24"/>
          <w:lang w:val="en-US" w:eastAsia="zh-CN"/>
        </w:rPr>
      </w:pPr>
    </w:p>
    <w:p>
      <w:pPr>
        <w:rPr>
          <w:rFonts w:hint="eastAsia" w:ascii="仿宋" w:hAnsi="仿宋" w:eastAsia="仿宋"/>
          <w:sz w:val="24"/>
          <w:szCs w:val="24"/>
          <w:lang w:val="en-US" w:eastAsia="zh-CN"/>
        </w:rPr>
      </w:pPr>
    </w:p>
    <w:p>
      <w:pPr>
        <w:pStyle w:val="2"/>
        <w:rPr>
          <w:rFonts w:hint="eastAsia" w:ascii="仿宋" w:hAnsi="仿宋" w:eastAsia="仿宋"/>
          <w:sz w:val="24"/>
          <w:szCs w:val="24"/>
          <w:lang w:val="en-US" w:eastAsia="zh-CN"/>
        </w:rPr>
      </w:pPr>
    </w:p>
    <w:p>
      <w:pPr>
        <w:rPr>
          <w:rFonts w:hint="eastAsia" w:ascii="仿宋" w:hAnsi="仿宋" w:eastAsia="仿宋"/>
          <w:sz w:val="24"/>
          <w:szCs w:val="24"/>
          <w:lang w:val="en-US" w:eastAsia="zh-CN"/>
        </w:rPr>
      </w:pPr>
    </w:p>
    <w:p>
      <w:pPr>
        <w:pStyle w:val="2"/>
        <w:rPr>
          <w:rFonts w:hint="eastAsia" w:ascii="仿宋" w:hAnsi="仿宋" w:eastAsia="仿宋"/>
          <w:sz w:val="24"/>
          <w:szCs w:val="24"/>
          <w:lang w:val="en-US" w:eastAsia="zh-CN"/>
        </w:rPr>
      </w:pPr>
    </w:p>
    <w:p>
      <w:pPr>
        <w:rPr>
          <w:rFonts w:hint="eastAsia" w:ascii="仿宋" w:hAnsi="仿宋" w:eastAsia="仿宋"/>
          <w:sz w:val="24"/>
          <w:szCs w:val="24"/>
          <w:lang w:val="en-US" w:eastAsia="zh-CN"/>
        </w:rPr>
      </w:pPr>
    </w:p>
    <w:p>
      <w:pPr>
        <w:pStyle w:val="2"/>
        <w:rPr>
          <w:rFonts w:hint="eastAsia" w:ascii="仿宋" w:hAnsi="仿宋" w:eastAsia="仿宋"/>
          <w:sz w:val="24"/>
          <w:szCs w:val="24"/>
          <w:lang w:val="en-US" w:eastAsia="zh-CN"/>
        </w:rPr>
      </w:pPr>
    </w:p>
    <w:p>
      <w:pPr>
        <w:rPr>
          <w:rFonts w:hint="eastAsia" w:ascii="仿宋" w:hAnsi="仿宋" w:eastAsia="仿宋"/>
          <w:sz w:val="24"/>
          <w:szCs w:val="24"/>
          <w:lang w:val="en-US" w:eastAsia="zh-CN"/>
        </w:rPr>
      </w:pPr>
    </w:p>
    <w:p>
      <w:pPr>
        <w:pStyle w:val="2"/>
        <w:rPr>
          <w:rFonts w:hint="eastAsia" w:ascii="仿宋" w:hAnsi="仿宋" w:eastAsia="仿宋"/>
          <w:sz w:val="24"/>
          <w:szCs w:val="24"/>
          <w:lang w:val="en-US" w:eastAsia="zh-CN"/>
        </w:rPr>
      </w:pPr>
    </w:p>
    <w:p>
      <w:pPr>
        <w:rPr>
          <w:rFonts w:hint="eastAsia" w:ascii="仿宋" w:hAnsi="仿宋" w:eastAsia="仿宋"/>
          <w:sz w:val="24"/>
          <w:szCs w:val="24"/>
          <w:lang w:val="en-US" w:eastAsia="zh-CN"/>
        </w:rPr>
      </w:pPr>
    </w:p>
    <w:p>
      <w:pPr>
        <w:pStyle w:val="2"/>
        <w:rPr>
          <w:rFonts w:hint="eastAsia" w:ascii="仿宋" w:hAnsi="仿宋" w:eastAsia="仿宋"/>
          <w:sz w:val="24"/>
          <w:szCs w:val="24"/>
          <w:lang w:val="en-US" w:eastAsia="zh-CN"/>
        </w:rPr>
      </w:pPr>
    </w:p>
    <w:p>
      <w:pPr>
        <w:rPr>
          <w:rFonts w:hint="eastAsia" w:ascii="仿宋" w:hAnsi="仿宋" w:eastAsia="仿宋"/>
          <w:sz w:val="24"/>
          <w:szCs w:val="24"/>
          <w:lang w:val="en-US" w:eastAsia="zh-CN"/>
        </w:rPr>
      </w:pPr>
    </w:p>
    <w:p>
      <w:pPr>
        <w:pStyle w:val="2"/>
        <w:rPr>
          <w:rFonts w:hint="eastAsia" w:ascii="仿宋" w:hAnsi="仿宋" w:eastAsia="仿宋"/>
          <w:sz w:val="24"/>
          <w:szCs w:val="24"/>
          <w:lang w:val="en-US" w:eastAsia="zh-CN"/>
        </w:rPr>
      </w:pPr>
    </w:p>
    <w:p>
      <w:pPr>
        <w:rPr>
          <w:rFonts w:hint="eastAsia" w:ascii="仿宋" w:hAnsi="仿宋" w:eastAsia="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mRhZDMwNzQ5YTQ4ZGM1NWQ1YjdlNmVlNjZhNDcifQ=="/>
  </w:docVars>
  <w:rsids>
    <w:rsidRoot w:val="15DE3A08"/>
    <w:rsid w:val="0E2D4DCF"/>
    <w:rsid w:val="0EE057DE"/>
    <w:rsid w:val="12D13B91"/>
    <w:rsid w:val="15DE3A08"/>
    <w:rsid w:val="1FAE6033"/>
    <w:rsid w:val="264F02D4"/>
    <w:rsid w:val="269C55D5"/>
    <w:rsid w:val="319303F7"/>
    <w:rsid w:val="3B47390A"/>
    <w:rsid w:val="44BC1D0B"/>
    <w:rsid w:val="478D6B48"/>
    <w:rsid w:val="57811071"/>
    <w:rsid w:val="59E90102"/>
    <w:rsid w:val="5C5125B1"/>
    <w:rsid w:val="5E0C5B73"/>
    <w:rsid w:val="68E11333"/>
    <w:rsid w:val="7D8A1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character" w:customStyle="1" w:styleId="5">
    <w:name w:val="font31"/>
    <w:basedOn w:val="4"/>
    <w:uiPriority w:val="0"/>
    <w:rPr>
      <w:rFonts w:hint="eastAsia" w:ascii="宋体" w:hAnsi="宋体" w:eastAsia="宋体" w:cs="宋体"/>
      <w:b/>
      <w:bCs/>
      <w:color w:val="000000"/>
      <w:sz w:val="48"/>
      <w:szCs w:val="48"/>
      <w:u w:val="none"/>
    </w:rPr>
  </w:style>
  <w:style w:type="character" w:customStyle="1" w:styleId="6">
    <w:name w:val="font4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1819</Words>
  <Characters>2439</Characters>
  <Lines>0</Lines>
  <Paragraphs>0</Paragraphs>
  <TotalTime>4</TotalTime>
  <ScaleCrop>false</ScaleCrop>
  <LinksUpToDate>false</LinksUpToDate>
  <CharactersWithSpaces>2442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2023-02-23T13:17:00Z</dcterms:created>
  <dc:creator>Administrator</dc:creator>
  <cp:lastModifiedBy>admin</cp:lastModifiedBy>
  <dcterms:modified xsi:type="dcterms:W3CDTF">2024-09-11T10:58:38Z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71D2EA11BBF64411BFA3159FD8AAAAF1</vt:lpwstr>
  </property>
</Properties>
</file>